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krav på integration med språk- och värderingsfokus i Kiruna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Kiruna har en integrationsenhet men lokala utmaningar med etablering. Krav på svenska och svenska värderingar behövs för långsiktig integration.</w:t>
      </w:r>
    </w:p>
    <w:p>
      <w:r>
        <w:rPr>
          <w:rFonts w:ascii="Arial" w:hAnsi="Arial"/>
          <w:sz w:val="24"/>
        </w:rPr>
        <w:t>Kommunen kan besluta om villkor i insatser.</w:t>
      </w:r>
    </w:p>
    <w:p>
      <w:r>
        <w:rPr>
          <w:rFonts w:ascii="Arial" w:hAnsi="Arial"/>
          <w:sz w:val="24"/>
        </w:rPr>
        <w:t>SD prioriterar assimilation och krav.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språk- och samhällskrav i integrationsprogram 2027</w:t>
      </w:r>
    </w:p>
    <w:p>
      <w:r>
        <w:rPr>
          <w:rFonts w:ascii="Arial" w:hAnsi="Arial"/>
          <w:sz w:val="24"/>
        </w:rPr>
        <w:t>att uppföljning av resultat införs</w:t>
      </w:r>
    </w:p>
    <w:p>
      <w:r>
        <w:rPr>
          <w:rFonts w:ascii="Arial" w:hAnsi="Arial"/>
          <w:sz w:val="24"/>
        </w:rPr>
        <w:t>att fokus på arbete och självförsörjning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