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förbättrad studiero och ordning på Hertsöns skolor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Kurirens granskning 2025 visar stora klyftor i Luleås skolor där Hertsön har utmaningar med resultat och ordning. Trots extra 44 mkr till skolan i budget 2026 behövs specifika åtgärder för studiero. SD vill införa tydligare ordningsregler och stöd för lärare för att höja kunskapsresultaten och skapa tryggare skolmiljöer.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skärpta ordningsregler och ökat lärarstöd på Hertsöns skolor</w:t>
      </w:r>
    </w:p>
    <w:p>
      <w:r>
        <w:rPr>
          <w:rFonts w:ascii="Arial" w:hAnsi="Arial"/>
          <w:sz w:val="24"/>
        </w:rPr>
        <w:t>att skolan tilldelas extra resurser för ordningsinsatser under läsåret 2026/2027</w:t>
      </w:r>
    </w:p>
    <w:p>
      <w:r>
        <w:rPr>
          <w:rFonts w:ascii="Arial" w:hAnsi="Arial"/>
          <w:sz w:val="24"/>
        </w:rPr>
        <w:t>att en uppföljning av meritvärden och elevtrivsel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