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åtgärder mot brott och otrygghet i centrala Luleå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hög generell trygghet finns utmaningar med ordningsstörningar i stadskärnan enligt polisen 2026. Konkreta insatser behövs för att bibehålla och förbättra tryggheten.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polisen för centrala Luleå</w:t>
      </w:r>
    </w:p>
    <w:p>
      <w:r>
        <w:rPr>
          <w:rFonts w:ascii="Arial" w:hAnsi="Arial"/>
          <w:sz w:val="24"/>
        </w:rPr>
        <w:t>att fler trygghetskameror installeras i centrum</w:t>
      </w:r>
    </w:p>
    <w:p>
      <w:r>
        <w:rPr>
          <w:rFonts w:ascii="Arial" w:hAnsi="Arial"/>
          <w:sz w:val="24"/>
        </w:rPr>
        <w:t>att nattvandringar och ordningsvakter prioriteras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