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att skydda Svartå skola och bibehålla likvärdig skolstruktur i Degerfors kommun</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Degerfors kommun står inför demografiska utmaningar med färre elever, vilket lett till förslag om stängning av Svartå skola och minskad lärartäthet. Enligt SVT Nyheter (oktober 2025) riskerar uppemot 18 tjänster att försvinna 2026–2027, med besparingar på 12–14 miljoner kronor. Svartå skola har stort värde för bygden och elevernas närhet till undervisning. En stängning hotar likvärdigheten och kan leda till längre resor för barn. SD anser att kommunen ska prioritera att behålla fungerande byskolor och utreda alternativa besparingar som inte drabbar kärnverksamheten.</w:t>
      </w:r>
    </w:p>
    <w:p/>
    <w:p>
      <w:r>
        <w:rPr>
          <w:rFonts w:ascii="Arial" w:hAnsi="Arial"/>
          <w:b/>
          <w:sz w:val="24"/>
        </w:rPr>
        <w:t>Förslag till beslut</w:t>
      </w:r>
    </w:p>
    <w:p>
      <w:r>
        <w:rPr>
          <w:rFonts w:ascii="Arial" w:hAnsi="Arial"/>
          <w:sz w:val="24"/>
        </w:rPr>
        <w:t>att kommunfullmäktige beslutar att Svartå skola bibehålls som grundskola under läsåret 2026/2027 och att en ny utredning genomförs om långsiktig skolstruktur med fokus på likvärdighet.</w:t>
      </w:r>
    </w:p>
    <w:p>
      <w:r>
        <w:rPr>
          <w:rFonts w:ascii="Arial" w:hAnsi="Arial"/>
          <w:sz w:val="24"/>
        </w:rPr>
        <w:t>att kultur- och utbildningsnämnden får i uppdrag att presentera konkreta alternativ till nedskärningar som inte påverkar elevers närhet till skolan.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