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ökad transparens i kommunens sparplaner 2025–2026</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Degerfors kommun har rapporterat ekonomisk kris med underskott på 7,4 miljoner kronor 2025 och krav på 25 miljoner i besparingar enligt Sveriges Radio (oktober 2025). Det saknas tydlig information om vilka verksamheter som påverkas mest. Transparens är avgörande för medborgarnas förtroende. SD vill ha öppen redovisning för att säkerställa att besparingar inte drabbar de mest utsatta.</w:t>
      </w:r>
    </w:p>
    <w:p/>
    <w:p>
      <w:r>
        <w:rPr>
          <w:rFonts w:ascii="Arial" w:hAnsi="Arial"/>
          <w:b/>
          <w:sz w:val="24"/>
        </w:rPr>
        <w:t>Förslag till beslut</w:t>
      </w:r>
    </w:p>
    <w:p>
      <w:r>
        <w:rPr>
          <w:rFonts w:ascii="Arial" w:hAnsi="Arial"/>
          <w:sz w:val="24"/>
        </w:rPr>
        <w:t>att kommunfullmäktige beslutar att alla sparförslag redovisas detaljerat med konsekvensanalys för skola, omsorg och andra kärnverksamheter.</w:t>
      </w:r>
    </w:p>
    <w:p>
      <w:r>
        <w:rPr>
          <w:rFonts w:ascii="Arial" w:hAnsi="Arial"/>
          <w:sz w:val="24"/>
        </w:rPr>
        <w:t>att en oberoende granskning av besparingarnas effekter genomförs och presenteras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