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Hällefors kommun</w:t>
      </w:r>
    </w:p>
    <w:p/>
    <w:p>
      <w:r>
        <w:rPr>
          <w:rFonts w:ascii="Arial" w:hAnsi="Arial"/>
          <w:b/>
          <w:sz w:val="24"/>
        </w:rPr>
        <w:t>Motion till Hällefors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Hällefors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Hällefors har tidigare granskats av IVO och debatt har förts om språkkrav för att höja kvaliteten. Bristande svenska kan leda till missförstånd i vården. SD vill införa krav på god svenska för personal inom kommunal äldreomsorg för att prioritera trygghet och respekt för de äldre. Detta är en kärnfråga för SD:s äldrepolitik.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för nyanställd personal inom äldreomsorgen.</w:t>
      </w:r>
    </w:p>
    <w:p>
      <w:r>
        <w:rPr>
          <w:rFonts w:ascii="Arial" w:hAnsi="Arial"/>
          <w:sz w:val="24"/>
        </w:rPr>
        <w:t>att befintlig personal erbjuds språkutbildning med kommunalt stöd.</w:t>
      </w:r>
    </w:p>
    <w:p>
      <w:r>
        <w:rPr>
          <w:rFonts w:ascii="Arial" w:hAnsi="Arial"/>
          <w:sz w:val="24"/>
        </w:rPr>
        <w:t>att kravet implementeras fullt ut senast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Hällefors)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Hällefors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Hällefors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