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förstärkt brottsförebyggande arbete i Laxå kommun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Brottsligheten i Laxå är relativt låg men många brott kan förebyggas. Kommunens brottsförebyggande arbete behöver stärkas med lokala åtgärder. Sverigedemokraterna prioriterar trygghet som grundläggande rättighet för alla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uppdaterad brottsförebyggande handlingsplan 2026.</w:t>
      </w:r>
    </w:p>
    <w:p>
      <w:r>
        <w:rPr>
          <w:rFonts w:ascii="Arial" w:hAnsi="Arial"/>
          <w:sz w:val="24"/>
        </w:rPr>
        <w:t>att samverkan med polis och lokala aktörer intensifieras.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