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Lindesberg kommun</w:t>
      </w:r>
    </w:p>
    <w:p/>
    <w:p>
      <w:r>
        <w:rPr>
          <w:rFonts w:ascii="Arial" w:hAnsi="Arial"/>
          <w:b/>
          <w:sz w:val="24"/>
        </w:rPr>
        <w:t>Motion till Lindesberg kommunfullmäktige</w:t>
      </w:r>
    </w:p>
    <w:p/>
    <w:p>
      <w:r>
        <w:rPr>
          <w:rFonts w:ascii="Arial" w:hAnsi="Arial"/>
          <w:b/>
          <w:sz w:val="24"/>
        </w:rPr>
        <w:t>Motion om ökad trygghet i centrala Lindesberg</w:t>
      </w:r>
    </w:p>
    <w:p/>
    <w:p>
      <w:r>
        <w:rPr>
          <w:rFonts w:ascii="Arial" w:hAnsi="Arial"/>
          <w:sz w:val="24"/>
        </w:rPr>
        <w:t>Inlämnad av: Sverigedemokraterna i Lindesberg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Lindesberg har 80 anmälda brott per 1 000 invånare, något över rikssnittet. I februari 2025 antog kommunfullmäktige en ny inriktning för brottsförebyggande arbete med fokus på barn och unga. Trots detta kvarstår otrygghet i centrala områden enligt polisen trygghetsmätningar 2025-2026. Sverigedemokraterna vill se konkreta åtgärder som kamerabevakning och ökad samverkan med polis för att skydda medborgarna. Det är dags att prioritera trygghet för Lindesbergs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installera övervakningskameror på strategiska platser i centrala Lindesberg under 2026</w:t>
      </w:r>
    </w:p>
    <w:p>
      <w:r>
        <w:rPr>
          <w:rFonts w:ascii="Arial" w:hAnsi="Arial"/>
          <w:sz w:val="24"/>
        </w:rPr>
        <w:t>att en förstärkt samverkan med polisen i lokalpolisområde Lindesberg prioriteras i budget 2026-2028</w:t>
      </w:r>
    </w:p>
    <w:p>
      <w:r>
        <w:rPr>
          <w:rFonts w:ascii="Arial" w:hAnsi="Arial"/>
          <w:sz w:val="24"/>
        </w:rPr>
        <w:t>att en årlig trygghetsrapport presenteras för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Lindesberg)</w:t>
      </w:r>
    </w:p>
    <w:p>
      <w:r>
        <w:rPr>
          <w:rFonts w:ascii="Arial" w:hAnsi="Arial"/>
          <w:sz w:val="24"/>
        </w:rPr>
        <w:t>Ort: Lindesberg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Lindesberg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Lindesberg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Lindesberg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