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förstärkta insatser för trafiksäkerhet enligt medborgarlöftet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betonar säkrare trafik med fokus på hastighetsöverträdelser och olovlig körning. Detta är särskilt viktigt för barn och unga. SD vill se konkreta åtgärder som kameror och kontroller.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öka antalet trafikkontroller i samverkan med Polisen</w:t>
      </w:r>
    </w:p>
    <w:p>
      <w:r>
        <w:rPr>
          <w:rFonts w:ascii="Arial" w:hAnsi="Arial"/>
          <w:sz w:val="24"/>
        </w:rPr>
        <w:t>att informationskampanjer riktas till föräldrar och ungdomar</w:t>
      </w:r>
    </w:p>
    <w:p>
      <w:r>
        <w:rPr>
          <w:rFonts w:ascii="Arial" w:hAnsi="Arial"/>
          <w:sz w:val="24"/>
        </w:rPr>
        <w:t>att hastighetsdämpande åtgärder utreds på prioriterade sträckor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