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Åtvidaberg kommun</w:t>
      </w:r>
    </w:p>
    <w:p/>
    <w:p>
      <w:r>
        <w:rPr>
          <w:rFonts w:ascii="Arial" w:hAnsi="Arial"/>
          <w:b/>
          <w:sz w:val="24"/>
        </w:rPr>
        <w:t>Motion till Åtvidaberg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Åtvidaberg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vården av äldre. Språkkrav säkerställer kvalitet och trygghet. SD vill införa krav på svenska språkkunskaper för all personal som möter brukare.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vid nyanställning inom äldreomsorgen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kravet gäller både kommunal och privat utförare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Åtvidaberg)</w:t>
      </w:r>
    </w:p>
    <w:p>
      <w:r>
        <w:rPr>
          <w:rFonts w:ascii="Arial" w:hAnsi="Arial"/>
          <w:sz w:val="24"/>
        </w:rPr>
        <w:t>Ort: Åtvidaberg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Åtvidaberg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Åtvidaberg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Åtvidaberg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