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ökad trygghet i centrala Mjölby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Mjölby kommun har en handlingsplan för trygghet 2023-2026 där brottsligheten generellt ligger under rikssnittet. Trots detta rapporteras otrygghet i centrala områden, särskilt kvällstid. Lokala incidenter och behov av fler kameror och belysning har lyfts i medborgardialoger. SD vill prioritera konkreta åtgärder för att stärka invånarnas känsla av trygghet. Detta ligger i linje med partiets fokus på lag och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Mjölby</w:t>
      </w:r>
    </w:p>
    <w:p>
      <w:r>
        <w:rPr>
          <w:rFonts w:ascii="Arial" w:hAnsi="Arial"/>
          <w:sz w:val="24"/>
        </w:rPr>
        <w:t>att belysningen förbättras på prioriterade platser i centrum</w:t>
      </w:r>
    </w:p>
    <w:p>
      <w:r>
        <w:rPr>
          <w:rFonts w:ascii="Arial" w:hAnsi="Arial"/>
          <w:sz w:val="24"/>
        </w:rPr>
        <w:t>att en trygghetsvandring med polis och kommun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