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ökad ordning och studiero i Vadstenas grundskolor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sjunkande meritvärden är det avgörande att skapa lugn och ordning i klassrummen. Skolorna Sankt Persskolan, Katarinaskolan och Petrus Magni skola behöver gemensamma riktlinjer. SD prioriterar kunskap och trygghet för eleverna i en kommun där skolan tidigare rankats högt.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kommunövergripande policy för ordning och studiero</w:t>
      </w:r>
    </w:p>
    <w:p>
      <w:r>
        <w:rPr>
          <w:rFonts w:ascii="Arial" w:hAnsi="Arial"/>
          <w:sz w:val="24"/>
        </w:rPr>
        <w:t>att införa fler vuxna i skolan och tydliga konsekvenser vid störningar</w:t>
      </w:r>
    </w:p>
    <w:p>
      <w:r>
        <w:rPr>
          <w:rFonts w:ascii="Arial" w:hAnsi="Arial"/>
          <w:sz w:val="24"/>
        </w:rPr>
        <w:t>att utvärdera effekten årligen med elev- och föräldraenkäter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