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Vadstena kommun</w:t>
      </w:r>
    </w:p>
    <w:p/>
    <w:p>
      <w:r>
        <w:rPr>
          <w:rFonts w:ascii="Arial" w:hAnsi="Arial"/>
          <w:b/>
          <w:sz w:val="24"/>
        </w:rPr>
        <w:t>Motion till Vadstena kommunfullmäktige</w:t>
      </w:r>
    </w:p>
    <w:p/>
    <w:p>
      <w:r>
        <w:rPr>
          <w:rFonts w:ascii="Arial" w:hAnsi="Arial"/>
          <w:b/>
          <w:sz w:val="24"/>
        </w:rPr>
        <w:t>Motion om förebyggande åtgärder mot brott i Vadstenas bostadsområden</w:t>
      </w:r>
    </w:p>
    <w:p/>
    <w:p>
      <w:r>
        <w:rPr>
          <w:rFonts w:ascii="Arial" w:hAnsi="Arial"/>
          <w:sz w:val="24"/>
        </w:rPr>
        <w:t>Inlämnad av: Sverigedemokraterna i Vadstena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medborgarlöftet som grund kan kommunen ta ytterligare steg för brottsförebyggande arbete i områden som Hov och centrala delar. Grannsamverkan och belysning är konkreta verktyg som kommunen styr över.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utökat stöd till grannsamverkan i alla bostadsområden</w:t>
      </w:r>
    </w:p>
    <w:p>
      <w:r>
        <w:rPr>
          <w:rFonts w:ascii="Arial" w:hAnsi="Arial"/>
          <w:sz w:val="24"/>
        </w:rPr>
        <w:t>att installera belysning och trygghetskameror där behov finns</w:t>
      </w:r>
    </w:p>
    <w:p>
      <w:r>
        <w:rPr>
          <w:rFonts w:ascii="Arial" w:hAnsi="Arial"/>
          <w:sz w:val="24"/>
        </w:rPr>
        <w:t>att samarbeta med polis för lokala trygghetsronder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Vadstena)</w:t>
      </w:r>
    </w:p>
    <w:p>
      <w:r>
        <w:rPr>
          <w:rFonts w:ascii="Arial" w:hAnsi="Arial"/>
          <w:sz w:val="24"/>
        </w:rPr>
        <w:t>Ort: Vadstena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Vadstena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Vadstena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Vadstena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