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ökad transparens i detaljplaneärenden som Bianäset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Mark- och miljödomstolen har nyligen avslagit överklagande gällande detaljplanen för Bianäset. SD vill se större öppenhet i planprocesser för att involvera invånarna bättre. Transparens är grundläggande för demokratiskt beslutsfattande i en liten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informationsträff för alla större detaljplaner.</w:t>
      </w:r>
    </w:p>
    <w:p>
      <w:r>
        <w:rPr>
          <w:rFonts w:ascii="Arial" w:hAnsi="Arial"/>
          <w:sz w:val="24"/>
        </w:rPr>
        <w:t>att handlingar publiceras tidigare på kommunens webbplats.</w:t>
      </w:r>
    </w:p>
    <w:p>
      <w:r>
        <w:rPr>
          <w:rFonts w:ascii="Arial" w:hAnsi="Arial"/>
          <w:sz w:val="24"/>
        </w:rPr>
        <w:t>att medborgarförslag ges större vikt i planeringen.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