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Många äldre upplever problem när personal saknar tillräckliga svenskkunskaper. Ängelholm har kvalitetsrapporter som pekar på förbättringsområden.</w:t>
      </w:r>
    </w:p>
    <w:p>
      <w:r>
        <w:rPr>
          <w:rFonts w:ascii="Arial" w:hAnsi="Arial"/>
          <w:sz w:val="24"/>
        </w:rPr>
        <w:t>SD prioriterar de äldre och kräver att alla nyanställda har dokumenterad svenska på nivå C1 eller motsvarande.</w:t>
      </w:r>
    </w:p>
    <w:p>
      <w:r>
        <w:rPr>
          <w:rFonts w:ascii="Arial" w:hAnsi="Arial"/>
          <w:sz w:val="24"/>
        </w:rPr>
        <w:t>Detta är ett kommunalt beslut som stärker kvaliteten och respekten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motsvarande C1 för all personal i kommunal äldreomsorg från 2027.</w:t>
      </w:r>
    </w:p>
    <w:p>
      <w:r>
        <w:rPr>
          <w:rFonts w:ascii="Arial" w:hAnsi="Arial"/>
          <w:sz w:val="24"/>
        </w:rPr>
        <w:t>att befintlig personal erbjuds språkutbildning.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