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krav på språk och värderingar i integrationsarbetet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fungerar bäst med tydliga krav och motprestationer. Ängelholm har haft ökande befolkning och behöver säkerställa att nyanlända snabbt lär sig svenska och svenska värderingar.</w:t>
      </w:r>
    </w:p>
    <w:p>
      <w:r>
        <w:rPr>
          <w:rFonts w:ascii="Arial" w:hAnsi="Arial"/>
          <w:sz w:val="24"/>
        </w:rPr>
        <w:t>SD vill koppla bidrag och insatser till språktest och värdegrundskurser. Detta skyddar välfärden för de som redan bor här.</w:t>
      </w:r>
    </w:p>
    <w:p>
      <w:r>
        <w:rPr>
          <w:rFonts w:ascii="Arial" w:hAnsi="Arial"/>
          <w:sz w:val="24"/>
        </w:rPr>
        <w:t>Beslut om lokala riktlinjer ligger hos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svenskkunskaper och värdegrundskurser för deltagande i kommunala integrationsprogram.</w:t>
      </w:r>
    </w:p>
    <w:p>
      <w:r>
        <w:rPr>
          <w:rFonts w:ascii="Arial" w:hAnsi="Arial"/>
          <w:sz w:val="24"/>
        </w:rPr>
        <w:t>att uppföljning sker årligen med tydliga mål.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