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projekt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skattepengarna används. Nuvarande system saknar tillräcklig öppenhet kring stora projekt och upphandlingar.</w:t>
      </w:r>
    </w:p>
    <w:p>
      <w:r>
        <w:rPr>
          <w:rFonts w:ascii="Arial" w:hAnsi="Arial"/>
          <w:sz w:val="24"/>
        </w:rPr>
        <w:t>SD vill ha offentliga redovisningar och medborgarinsyn för att motverka slöseri. Detta stärker förtroendet.</w:t>
      </w:r>
    </w:p>
    <w:p>
      <w:r>
        <w:rPr>
          <w:rFonts w:ascii="Arial" w:hAnsi="Arial"/>
          <w:sz w:val="24"/>
        </w:rPr>
        <w:t>Kommunen kan besluta om policy för ökad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för full transparens i alla upphandlingar över 5 miljoner kronor.</w:t>
      </w:r>
    </w:p>
    <w:p>
      <w:r>
        <w:rPr>
          <w:rFonts w:ascii="Arial" w:hAnsi="Arial"/>
          <w:sz w:val="24"/>
        </w:rPr>
        <w:t>att kvartalsvisa rapporter publiceras på kommunens webbplats.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