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ökad trygghet i Hyllinge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Tryggheten i Åstorps kommun har förbättrats enligt den senaste undersökningen 2025, med trygghetsindex på 1,95. Trots detta finns lokala utmaningar i områden som Hyllinge där trygghetsvandringar arrangerades under 2025. Brottsförebyggande rådet fokuserar på välfärdsbrott och organiserad brottslighet. SD vill bygga vidare på samverkansavtalet med polisen i Klippan för att ytterligare stärka närvaron. Detta ligger i linje med partiets prioritering av medborgarnas trygghet.</w:t>
      </w:r>
    </w:p>
    <w:p>
      <w:r>
        <w:rPr>
          <w:rFonts w:ascii="Arial" w:hAnsi="Arial"/>
          <w:sz w:val="24"/>
        </w:rPr>
        <w:t>Kommunen har genomfört fem tematiska möten under 2025. Fortsatta insatser behövs för att förebygga otrygghet i specifika bostadsområden. Hyperlokala åtgärder som ökad patrullering och dialog med invånare är effektiva.</w:t>
      </w:r>
    </w:p>
    <w:p>
      <w:r>
        <w:rPr>
          <w:rFonts w:ascii="Arial" w:hAnsi="Arial"/>
          <w:sz w:val="24"/>
        </w:rPr>
        <w:t>En starkare satsning på trygghet i Hyllinge kommer att gynna hela kommunen och visa att SD prioriterar konkreta resultat för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trygghetsvandringar i Hyllinge under 2026 med polis och kommunpersonal</w:t>
      </w:r>
    </w:p>
    <w:p>
      <w:r>
        <w:rPr>
          <w:rFonts w:ascii="Arial" w:hAnsi="Arial"/>
          <w:sz w:val="24"/>
        </w:rPr>
        <w:t>att kommunen ansöker om medel för fler kameror och belysning i Hyllinge</w:t>
      </w:r>
    </w:p>
    <w:p>
      <w:r>
        <w:rPr>
          <w:rFonts w:ascii="Arial" w:hAnsi="Arial"/>
          <w:sz w:val="24"/>
        </w:rPr>
        <w:t>att en årlig rapport om trygghetsläget i Hyllinge presenteras för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