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ökad trygghet på centrala platser i Åstorp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förbättrad trygghet behövs fortsatta insatser i centrum. Ökad belysning och övervakning kan förebygga brott.</w:t>
      </w:r>
    </w:p>
    <w:p>
      <w:r>
        <w:rPr>
          <w:rFonts w:ascii="Arial" w:hAnsi="Arial"/>
          <w:sz w:val="24"/>
        </w:rPr>
        <w:t>SD prioriterar konkret trygghet för invånarna.</w:t>
      </w:r>
    </w:p>
    <w:p>
      <w:r>
        <w:rPr>
          <w:rFonts w:ascii="Arial" w:hAnsi="Arial"/>
          <w:sz w:val="24"/>
        </w:rPr>
        <w:t>Samverkan med polis är redan etablerad.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investering i belysning och kameror i centrala Åstorp 2026</w:t>
      </w:r>
    </w:p>
    <w:p>
      <w:r>
        <w:rPr>
          <w:rFonts w:ascii="Arial" w:hAnsi="Arial"/>
          <w:sz w:val="24"/>
        </w:rPr>
        <w:t>att samverkan med polisen utökas med fler gemensamma insatser</w:t>
      </w:r>
    </w:p>
    <w:p>
      <w:r>
        <w:rPr>
          <w:rFonts w:ascii="Arial" w:hAnsi="Arial"/>
          <w:sz w:val="24"/>
        </w:rPr>
        <w:t>att invånarenkäter genomförs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