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ökad valfrihet och kvalitet i hemtjänsten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är prioriterad av SD. Utökad valfrihet och kvalitetssäkring i hemtjänsten ger bättre service till de äldre.</w:t>
      </w:r>
    </w:p>
    <w:p>
      <w:r>
        <w:rPr>
          <w:rFonts w:ascii="Arial" w:hAnsi="Arial"/>
          <w:sz w:val="24"/>
        </w:rPr>
        <w:t>Nöjda äldre är ett mål för kommunen.</w:t>
      </w:r>
    </w:p>
    <w:p>
      <w:r>
        <w:rPr>
          <w:rFonts w:ascii="Arial" w:hAnsi="Arial"/>
          <w:sz w:val="24"/>
        </w:rPr>
        <w:t>Beslutbart via socialnämnden.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utökad valfrihet i hemtjänstupphandlingar</w:t>
      </w:r>
    </w:p>
    <w:p>
      <w:r>
        <w:rPr>
          <w:rFonts w:ascii="Arial" w:hAnsi="Arial"/>
          <w:sz w:val="24"/>
        </w:rPr>
        <w:t>att kvalitetsuppföljning införs med brukarenkäter</w:t>
      </w:r>
    </w:p>
    <w:p>
      <w:r>
        <w:rPr>
          <w:rFonts w:ascii="Arial" w:hAnsi="Arial"/>
          <w:sz w:val="24"/>
        </w:rPr>
        <w:t>att resurser omfördelas till hemtjänst vid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