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prioriterad äldreomsorg för Båstadsbor med språkkrav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Antalet äldre ökar kraftigt. Hemtjänstproblem påverkar kvaliteten. SD vill prioritera kommuninvånare och införa språkkrav för personal för bättre kommunikation. Detta ligger i linje med medborgare först-principen.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platser på boenden för långvariga Båstadsbor</w:t>
      </w:r>
    </w:p>
    <w:p>
      <w:r>
        <w:rPr>
          <w:rFonts w:ascii="Arial" w:hAnsi="Arial"/>
          <w:sz w:val="24"/>
        </w:rPr>
        <w:t>att språkkrav svenska införs för hemtjänstpersonal</w:t>
      </w:r>
    </w:p>
    <w:p>
      <w:r>
        <w:rPr>
          <w:rFonts w:ascii="Arial" w:hAnsi="Arial"/>
          <w:sz w:val="24"/>
        </w:rPr>
        <w:t>att demensboende planeras med fokus på kvalitet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