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hantering av vattenbrist och VA-säkerhet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Risk för vattenbrist i nordvästra Skåne nämns. Båstad behöver säkra försörjning för invånare och turism.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NSVA att prioritera VA-plan 2026-2028</w:t>
      </w:r>
    </w:p>
    <w:p>
      <w:r>
        <w:rPr>
          <w:rFonts w:ascii="Arial" w:hAnsi="Arial"/>
          <w:sz w:val="24"/>
        </w:rPr>
        <w:t>att reservoarer och ledningar ses över</w:t>
      </w:r>
    </w:p>
    <w:p>
      <w:r>
        <w:rPr>
          <w:rFonts w:ascii="Arial" w:hAnsi="Arial"/>
          <w:sz w:val="24"/>
        </w:rPr>
        <w:t>att krishanteringsplan uppdateras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