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språkkrav och värderingskontroll vid nyanställningar i skola och omsorg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Dalaskolan Norra har elever som talar 15 språk. För att säkerställa god kommunikation och integration krävs att all personal behärskar svenska på hög nivå. SD vill införa krav på C1-nivå i svenska samt grundläggande kunskaper om svenska värderingar vid anställningar.</w:t>
      </w:r>
    </w:p>
    <w:p>
      <w:r>
        <w:rPr>
          <w:rFonts w:ascii="Arial" w:hAnsi="Arial"/>
          <w:sz w:val="24"/>
        </w:rPr>
        <w:t>Detta gäller både skola och äldreomsorg där digital hemtjänst införs. Professionell personal är nyckeln till kvalitet.</w:t>
      </w:r>
    </w:p>
    <w:p>
      <w:r>
        <w:rPr>
          <w:rFonts w:ascii="Arial" w:hAnsi="Arial"/>
          <w:sz w:val="24"/>
        </w:rPr>
        <w:t>Motionen anknyter till SD:s fokus på språk som integrationsverktyg och medborgarnas rätt till god service.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minst C1-nivå i svenska samt kunskap om svenska värderingar vid nyanställningar inom skola och omsorg från 2027.</w:t>
      </w:r>
    </w:p>
    <w:p>
      <w:r>
        <w:rPr>
          <w:rFonts w:ascii="Arial" w:hAnsi="Arial"/>
          <w:sz w:val="24"/>
        </w:rPr>
        <w:t>att kommunfullmäktige beslutar att erbjuda språkutbildning för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