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krav på språk och värderingar vid kommunal integration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Bromölla har information till nyanlända och SFI via komvux. SD vill införa tydligare krav på deltagande i språkutbildning och samhällsorientering med fokus på svenska värderingar som jämställdhet och demokrati.</w:t>
      </w:r>
    </w:p>
    <w:p>
      <w:r>
        <w:rPr>
          <w:rFonts w:ascii="Arial" w:hAnsi="Arial"/>
          <w:sz w:val="24"/>
        </w:rPr>
        <w:t>Integration ska vara en tvåvägsprocess med motprestationer. Detta gynnar både nyanlända och kommunen.</w:t>
      </w:r>
    </w:p>
    <w:p>
      <w:r>
        <w:rPr>
          <w:rFonts w:ascii="Arial" w:hAnsi="Arial"/>
          <w:sz w:val="24"/>
        </w:rPr>
        <w:t>Motionen är i linje med SD:s nationella politik anpassad till lokal nivå.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obligatorisk samhällsorientering med fokus på svenska värderingar för alla nyanlända i kommunal mottagning.</w:t>
      </w:r>
    </w:p>
    <w:p>
      <w:r>
        <w:rPr>
          <w:rFonts w:ascii="Arial" w:hAnsi="Arial"/>
          <w:sz w:val="24"/>
        </w:rPr>
        <w:t>att kommunfullmäktige beslutar att koppla ersättningar och insatser till dokumenterad språkutveckling.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