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beslut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Årsredovisning 2025 och budget 2026-2028 visar behov av bättre insyn. SD vill ha öppna handlingar, offentlig redovisning av upphandlingar och medborgarforum.</w:t>
      </w:r>
    </w:p>
    <w:p>
      <w:r>
        <w:rPr>
          <w:rFonts w:ascii="Arial" w:hAnsi="Arial"/>
          <w:sz w:val="24"/>
        </w:rPr>
        <w:t>Transparens stärker demokratin och förtroendet för politiken i en liten kommun.</w:t>
      </w:r>
    </w:p>
    <w:p>
      <w:r>
        <w:rPr>
          <w:rFonts w:ascii="Arial" w:hAnsi="Arial"/>
          <w:sz w:val="24"/>
        </w:rPr>
        <w:t>Motionen anknyter till SD:s fokus på öppenhet.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alla större upphandlingar och beslut på kommunens webbplats i realtid från 2027.</w:t>
      </w:r>
    </w:p>
    <w:p>
      <w:r>
        <w:rPr>
          <w:rFonts w:ascii="Arial" w:hAnsi="Arial"/>
          <w:sz w:val="24"/>
        </w:rPr>
        <w:t>att kommunfullmäktige beslutar att införa årliga medborgarforum om budget och prioriteringar.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