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utökad samverkan med polis enligt medborgarlöfte 2026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Bromölla har samverkansöverenskommelse 2025-2027 och presenterar medborgarlöfte 2026. SD vill förstärka med fler gemensamma insatser mot brott i offentlig miljö och trygghet för unga.</w:t>
      </w:r>
    </w:p>
    <w:p>
      <w:r>
        <w:rPr>
          <w:rFonts w:ascii="Arial" w:hAnsi="Arial"/>
          <w:sz w:val="24"/>
        </w:rPr>
        <w:t>Polisen och kommunen behöver konkreta mål för 2026.</w:t>
      </w:r>
    </w:p>
    <w:p>
      <w:r>
        <w:rPr>
          <w:rFonts w:ascii="Arial" w:hAnsi="Arial"/>
          <w:sz w:val="24"/>
        </w:rPr>
        <w:t>Trygghet är en grundpelare i SD:s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avsätta medel för gemensamma trygghetsprojekt med polisen under 2026.</w:t>
      </w:r>
    </w:p>
    <w:p>
      <w:r>
        <w:rPr>
          <w:rFonts w:ascii="Arial" w:hAnsi="Arial"/>
          <w:sz w:val="24"/>
        </w:rPr>
        <w:t>att kommunfullmäktige beslutar att följa upp medborgarlöftet kvartalsvis i kommunstyrelsen.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