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översyn av skolresultat på Finjasjöparkskolan och Farstorps skola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Specifika skolor som Finjasjöparkskolan och Farstorps skola har varierande resultat. SD vill ha riktade åtgärder för att höja kunskapsnivån. Studiero och lärarkompetens är nycklar. Detta är en investering i kommunens barn.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handlingsplan för Finjasjöparkskolan och Farstorps skola tas fram</w:t>
      </w:r>
    </w:p>
    <w:p>
      <w:r>
        <w:rPr>
          <w:rFonts w:ascii="Arial" w:hAnsi="Arial"/>
          <w:sz w:val="24"/>
        </w:rPr>
        <w:t>att extra undervisningsresurser avsätts</w:t>
      </w:r>
    </w:p>
    <w:p>
      <w:r>
        <w:rPr>
          <w:rFonts w:ascii="Arial" w:hAnsi="Arial"/>
          <w:sz w:val="24"/>
        </w:rPr>
        <w:t>att uppföljning sker i utbildningsnämnden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