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Helsingborg kommun</w:t>
      </w:r>
    </w:p>
    <w:p/>
    <w:p>
      <w:r>
        <w:rPr>
          <w:rFonts w:ascii="Arial" w:hAnsi="Arial"/>
          <w:b/>
          <w:sz w:val="24"/>
        </w:rPr>
        <w:t>Motion till Helsingborg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Helsingborg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Investeringar 2026 uppgår till över 1,2 miljarder kronor. Medborgarna har rätt till insyn i hur skattemedel används vid stora upphandlingar. SD driver ökad transparens för att motverka slöseri och korruption. Offentlig redovisning av leverantörer, kostnader och resultat stärker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 större upphandlingar över 10 mnkr redovisas offentligt med kostnader och leverantörer</w:t>
      </w:r>
    </w:p>
    <w:p>
      <w:r>
        <w:rPr>
          <w:rFonts w:ascii="Arial" w:hAnsi="Arial"/>
          <w:sz w:val="24"/>
        </w:rPr>
        <w:t>att en årlig transparensrapport publiceras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Helsingborg)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Helsingborg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Helsingborg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