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prioritering av skattemedel till medborgarna först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Helsingborg har en av de högre brottsnivåerna i landet. SD vill att kommunens resurser primärt går till kärnverksamheter som trygghet, skola och omsorg för Helsingborgs invånare. Utländska satsningar eller icke-prioriterade projekt ska ses över. Medborgare och skattbetalare kommer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se över alla utgifter och prioritera kärnverksamhet för medborgarna</w:t>
      </w:r>
    </w:p>
    <w:p>
      <w:r>
        <w:rPr>
          <w:rFonts w:ascii="Arial" w:hAnsi="Arial"/>
          <w:sz w:val="24"/>
        </w:rPr>
        <w:t>att icke-nödvändiga projekt pausas vid budgetunderskott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