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Höganäs kommun</w:t>
      </w:r>
    </w:p>
    <w:p/>
    <w:p>
      <w:r>
        <w:rPr>
          <w:rFonts w:ascii="Arial" w:hAnsi="Arial"/>
          <w:b/>
          <w:sz w:val="24"/>
        </w:rPr>
        <w:t>Motion till Höganäs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Höganäs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Kommunikation är avgörande för god vård. SD vill införa krav på god svenska för all personal som arbetar med äldre i Höganäs. Detta stärker både säkerhet och kvalitet i omsorgen. Med en växande äldre befolkning är det viktigt att prioritera svenska språket och värderingar. Språkkrav är en naturlig del av en ansvarsfull äldrepolitik.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språkkrav på svenska för nyrekryterad personal inom äldreomsorgen från 2027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kravet ska gälla både kommunal och privat verksamhet med kommunal finansiering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Höganäs)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Höganäs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Höganäs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