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Höör kommun</w:t>
      </w:r>
    </w:p>
    <w:p/>
    <w:p>
      <w:r>
        <w:rPr>
          <w:rFonts w:ascii="Arial" w:hAnsi="Arial"/>
          <w:b/>
          <w:sz w:val="24"/>
        </w:rPr>
        <w:t>Motion till Höör kommunfullmäktige</w:t>
      </w:r>
    </w:p>
    <w:p/>
    <w:p>
      <w:r>
        <w:rPr>
          <w:rFonts w:ascii="Arial" w:hAnsi="Arial"/>
          <w:b/>
          <w:sz w:val="24"/>
        </w:rPr>
        <w:t>Motion om utökat brottsförebyggande samarbete med polisen</w:t>
      </w:r>
    </w:p>
    <w:p/>
    <w:p>
      <w:r>
        <w:rPr>
          <w:rFonts w:ascii="Arial" w:hAnsi="Arial"/>
          <w:sz w:val="24"/>
        </w:rPr>
        <w:t>Inlämnad av: Sverigedemokraterna i Höör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Samverkansöverenskommelse 2025-2028 och brottsförebyggande arbete 2025 finns på plats. SD vill förstärka detta med fler konkreta åtgärder mot lokala problem som narkotika.</w:t>
      </w:r>
    </w:p>
    <w:p>
      <w:r>
        <w:rPr>
          <w:rFonts w:ascii="Arial" w:hAnsi="Arial"/>
          <w:sz w:val="24"/>
        </w:rPr>
        <w:t>Trygghet är en grundpelare för kommunens attraktivitet. Fortsatt utveckling av samarbetet är nödvändigt.</w:t>
      </w:r>
    </w:p>
    <w:p>
      <w:r>
        <w:rPr>
          <w:rFonts w:ascii="Arial" w:hAnsi="Arial"/>
          <w:sz w:val="24"/>
        </w:rPr>
        <w:t>Hyperlokalt fokus ger snabb effekt.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uppdaterar samverkansöverenskommelsen med polisen med fler mätbara mål 2026</w:t>
      </w:r>
    </w:p>
    <w:p>
      <w:r>
        <w:rPr>
          <w:rFonts w:ascii="Arial" w:hAnsi="Arial"/>
          <w:sz w:val="24"/>
        </w:rPr>
        <w:t>att årliga lägesrapporter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Höör)</w:t>
      </w:r>
    </w:p>
    <w:p>
      <w:r>
        <w:rPr>
          <w:rFonts w:ascii="Arial" w:hAnsi="Arial"/>
          <w:sz w:val="24"/>
        </w:rPr>
        <w:t>Ort: Höör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Höör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Höör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Höör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