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budget på 3,4 miljarder kr 2026 finns potential för besparingar genom minskad byråkrati. SD vill prioritera kärnverksamhet och minska overheadkostnader till förmån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kostnader med mål om 5 procents besparing 2027.</w:t>
      </w:r>
    </w:p>
    <w:p>
      <w:r>
        <w:rPr>
          <w:rFonts w:ascii="Arial" w:hAnsi="Arial"/>
          <w:sz w:val="24"/>
        </w:rPr>
        <w:t>att resurser omfördelas till skola och omsorg.</w:t>
      </w:r>
    </w:p>
    <w:p>
      <w:r>
        <w:rPr>
          <w:rFonts w:ascii="Arial" w:hAnsi="Arial"/>
          <w:sz w:val="24"/>
        </w:rPr>
        <w:t>att resultatet redovisas i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