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ökad studiero och ordning i Lomma kommuns grundskolor efter skolstängningar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Lomma kommuns elever presterar i toppklass med meritvärde 269,7 i årskurs 9 och nära 100 procent gymnasiebehörighet. Trots detta beslutades att Strandskolan och Löddesnässkolan stängs inför höstterminen 2026 på grund av elevminskning. Detta medför risk för större klasser och sämre studiero i de kvarvarande skolorna som Bjärehovskolan och Rutsborgskolan. Oppositionen har lyft behov av högre lärartäthet och mindre barngrupper. Sverigedemokraterna vill säkerställa att omorganisationen inte leder till försämrad ordning eller trygghet för eleverna.</w:t>
      </w:r>
    </w:p>
    <w:p>
      <w:r>
        <w:rPr>
          <w:rFonts w:ascii="Arial" w:hAnsi="Arial"/>
          <w:sz w:val="24"/>
        </w:rPr>
        <w:t>En god studiemiljö är grundläggande för alla barns framtid. Med minskande elevantal finns möjlighet till bättre resursfördelning, men det kräver aktiva åtgärder. SD vill prioritera ordning och studiero som en kärnfråga i kommunens skolverksamhet.</w:t>
      </w:r>
    </w:p>
    <w:p>
      <w:r>
        <w:rPr>
          <w:rFonts w:ascii="Arial" w:hAnsi="Arial"/>
          <w:sz w:val="24"/>
        </w:rPr>
        <w:t>Genom att införa tydliga riktlinjer och uppföljning kan kommunen behålla sin position som en av landets bästa skolkommuner samtidigt som man hanterar de praktiska konsekvenserna av stängningarna.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grundskolenämnden att ta fram en handlingsplan för ökad studiero och ordning i samband med skolstängningarna 2026, inklusive uppföljning av klassstorlekar och lärartäthet.</w:t>
      </w:r>
    </w:p>
    <w:p>
      <w:r>
        <w:rPr>
          <w:rFonts w:ascii="Arial" w:hAnsi="Arial"/>
          <w:sz w:val="24"/>
        </w:rPr>
        <w:t>att handlingsplanen ska innehålla konkreta åtgärder som mentorskap, ordningsregler och samverkan med föräldrar.</w:t>
      </w:r>
    </w:p>
    <w:p>
      <w:r>
        <w:rPr>
          <w:rFonts w:ascii="Arial" w:hAnsi="Arial"/>
          <w:sz w:val="24"/>
        </w:rPr>
        <w:t>att resultatet redovisas i kommunfullmäktige senast december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