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prioritering av Lomma kommuns egna medborgare i välfärden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ska i första hand komma kommunens skattebetalare och långvariga invånare till del. SD vill se tydliga prioriteringar i bostadsköer, barnomsorg och äldreomsorg.</w:t>
      </w:r>
    </w:p>
    <w:p>
      <w:r>
        <w:rPr>
          <w:rFonts w:ascii="Arial" w:hAnsi="Arial"/>
          <w:sz w:val="24"/>
        </w:rPr>
        <w:t>Medborgare först är en grundprincip för SD. I en kommun med god ekonomi finns utrymme att värna de som byggt upp den.</w:t>
      </w:r>
    </w:p>
    <w:p>
      <w:r>
        <w:rPr>
          <w:rFonts w:ascii="Arial" w:hAnsi="Arial"/>
          <w:sz w:val="24"/>
        </w:rPr>
        <w:t>Detta skapar rättvisa och stärker sammanhållningen.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kommunens långvariga invånare vid fördelning av välfärdsresurser.</w:t>
      </w:r>
    </w:p>
    <w:p>
      <w:r>
        <w:rPr>
          <w:rFonts w:ascii="Arial" w:hAnsi="Arial"/>
          <w:sz w:val="24"/>
        </w:rPr>
        <w:t>att riktlinjerna ska omfatta bostäder, förskola och äldreomsorg.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