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Osby kommun</w:t>
      </w:r>
    </w:p>
    <w:p/>
    <w:p>
      <w:r>
        <w:rPr>
          <w:rFonts w:ascii="Arial" w:hAnsi="Arial"/>
          <w:b/>
          <w:sz w:val="24"/>
        </w:rPr>
        <w:t>Motion till Osby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Osby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positivt ekonomiskt resultat 2025 finns utrymme att effektivisera administrationen. SD vill se färre byråkratiska lager och mer resurser till kärnverksamhet. Konkreta besparingar kan frigöras utan att påverka kvalitet.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administrativa processer under 2026</w:t>
      </w:r>
    </w:p>
    <w:p>
      <w:r>
        <w:rPr>
          <w:rFonts w:ascii="Arial" w:hAnsi="Arial"/>
          <w:sz w:val="24"/>
        </w:rPr>
        <w:t>att mål om 5 procents effektivisering i stödverksamheter sätts upp</w:t>
      </w:r>
    </w:p>
    <w:p>
      <w:r>
        <w:rPr>
          <w:rFonts w:ascii="Arial" w:hAnsi="Arial"/>
          <w:sz w:val="24"/>
        </w:rPr>
        <w:t>att resultatet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Osby)</w:t>
      </w:r>
    </w:p>
    <w:p>
      <w:r>
        <w:rPr>
          <w:rFonts w:ascii="Arial" w:hAnsi="Arial"/>
          <w:sz w:val="24"/>
        </w:rPr>
        <w:t>Ort: Osby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