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Perstorp kommun</w:t>
      </w:r>
    </w:p>
    <w:p/>
    <w:p>
      <w:r>
        <w:rPr>
          <w:rFonts w:ascii="Arial" w:hAnsi="Arial"/>
          <w:b/>
          <w:sz w:val="24"/>
        </w:rPr>
        <w:t>Motion till Perstorp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Perstorp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liten kommun som Perstorp med begränsade resurser är det viktigt att minimera administrativa kostnader för att frigöra medel till kärnverksamheter som skola och äldreomsorg. SD ser potential i digitalisering och slimmad organisation för att uppnå bättre resultat utan höjd skatt.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effektiviseringsmöjligheter inom administrationen</w:t>
      </w:r>
    </w:p>
    <w:p>
      <w:r>
        <w:rPr>
          <w:rFonts w:ascii="Arial" w:hAnsi="Arial"/>
          <w:sz w:val="24"/>
        </w:rPr>
        <w:t>att målet är minst 5 procents besparing på administrativa kostnader till 2028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Perstorp)</w:t>
      </w:r>
    </w:p>
    <w:p>
      <w:r>
        <w:rPr>
          <w:rFonts w:ascii="Arial" w:hAnsi="Arial"/>
          <w:sz w:val="24"/>
        </w:rPr>
        <w:t>Ort: Perstorp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Perstorp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Perstorp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Perstorp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