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Simrishamn kommun</w:t>
      </w:r>
    </w:p>
    <w:p/>
    <w:p>
      <w:r>
        <w:rPr>
          <w:rFonts w:ascii="Arial" w:hAnsi="Arial"/>
          <w:b/>
          <w:sz w:val="24"/>
        </w:rPr>
        <w:t>Motion till Simrishamn kommunfullmäktige</w:t>
      </w:r>
    </w:p>
    <w:p/>
    <w:p>
      <w:r>
        <w:rPr>
          <w:rFonts w:ascii="Arial" w:hAnsi="Arial"/>
          <w:b/>
          <w:sz w:val="24"/>
        </w:rPr>
        <w:t>Motion om bättre studiero och ordning i kommunens skolor</w:t>
      </w:r>
    </w:p>
    <w:p/>
    <w:p>
      <w:r>
        <w:rPr>
          <w:rFonts w:ascii="Arial" w:hAnsi="Arial"/>
          <w:sz w:val="24"/>
        </w:rPr>
        <w:t>Inlämnad av: Sverigedemokraterna i Simrishamn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Låga meritvärden och lärarbehörighet på 65 % kräver åtgärder för studiero. Oordning i klassrummen påverkar alla elever negativt och bidrar till sämre resultat. SD vill ha tydliga regler, fler vuxna i skolan och fokus på ordning och reda. En lugn skolmiljö är grundläggande för kunskapsutveckling i Simrishamn.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barn- och utbildningsnämnden får i uppdrag att ta fram en kommunal policy för studiero med konkreta åtgärder som mobilförbud och ökade vuxennärvaro.</w:t>
      </w:r>
    </w:p>
    <w:p>
      <w:r>
        <w:rPr>
          <w:rFonts w:ascii="Arial" w:hAnsi="Arial"/>
          <w:sz w:val="24"/>
        </w:rPr>
        <w:t>att lärarfortbildning i ledarskap prioriteras i budget 2027.</w:t>
      </w:r>
    </w:p>
    <w:p>
      <w:r>
        <w:rPr>
          <w:rFonts w:ascii="Arial" w:hAnsi="Arial"/>
          <w:sz w:val="24"/>
        </w:rPr>
        <w:t>att utvärdering av ordningsläget sker via elev- och föräldraenkäter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Simrishamn)</w:t>
      </w:r>
    </w:p>
    <w:p>
      <w:r>
        <w:rPr>
          <w:rFonts w:ascii="Arial" w:hAnsi="Arial"/>
          <w:sz w:val="24"/>
        </w:rPr>
        <w:t>Ort: Simrishamn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Simrishamn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Simrishamn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Simrishamn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