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Simrishamn kommun</w:t>
      </w:r>
    </w:p>
    <w:p/>
    <w:p>
      <w:r>
        <w:rPr>
          <w:rFonts w:ascii="Arial" w:hAnsi="Arial"/>
          <w:b/>
          <w:sz w:val="24"/>
        </w:rPr>
        <w:t>Motion till Simrishamn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Simrishamn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beslut fattas och hur skattemedel används. SD vill ha mer öppenhet i protokoll, budgetprocesser och upphandlingar för att stärka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nämndprotokoll och budgetunderlag publiceras digitalt i realtid.</w:t>
      </w:r>
    </w:p>
    <w:p>
      <w:r>
        <w:rPr>
          <w:rFonts w:ascii="Arial" w:hAnsi="Arial"/>
          <w:sz w:val="24"/>
        </w:rPr>
        <w:t>att en årlig transparensrapport införs från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Simrishamn)</w:t>
      </w:r>
    </w:p>
    <w:p>
      <w:r>
        <w:rPr>
          <w:rFonts w:ascii="Arial" w:hAnsi="Arial"/>
          <w:sz w:val="24"/>
        </w:rPr>
        <w:t>Ort: Simrishamn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Simrishamn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Simrishamn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Simrishamn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