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ökad trygghet i centrala Tomelilla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Tomelilla kommun har identifierat trygghet som ett prioriterat område för 2024–2026, med fokus på äldres trygghet, barn och unga samt näringsliv. Brottsförebyggande rådet arbetar aktivt, men konkreta insatser i centrala delar saknas fortfarande enligt lokala rapporter. SD Tomelilla vill se fler kameror, bättre belysning och patrullering för att motverka otrygghet och brott. Detta stärker kommunens attraktivitet och följer SD:s linje om trygghet först. Investeringar här ger snabb effekt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installera fler övervakningskameror och förbättra belysningen i centrala Tomelilla under 2026</w:t>
      </w:r>
    </w:p>
    <w:p>
      <w:r>
        <w:rPr>
          <w:rFonts w:ascii="Arial" w:hAnsi="Arial"/>
          <w:sz w:val="24"/>
        </w:rPr>
        <w:t>att en handlingsplan för ökad polisnärvaro och samverkan med BRÅ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