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effektivisering av Tomelilla kommuns budget 2026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2025 visar kostnader på över 1 100 mkr. SD vill prioritera kärnverksamhet och minska onödiga utgifter. Effektivitet gynnar skattebetalarna. Kommunfullmäktige beslutar om ramar.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kostnader inför budget 2026</w:t>
      </w:r>
    </w:p>
    <w:p>
      <w:r>
        <w:rPr>
          <w:rFonts w:ascii="Arial" w:hAnsi="Arial"/>
          <w:sz w:val="24"/>
        </w:rPr>
        <w:t>att besparingar återinvesteras i vård, skola och omsorg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