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trygghetsåtgärder för äldre i Tomelilla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Äldres trygghet är prioriterat. Fler trygghetslarm och tillsyn behövs i boenden som Byavången. SD värnar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utöka trygghetslarm och tillsyn i äldreboenden</w:t>
      </w:r>
    </w:p>
    <w:p>
      <w:r>
        <w:rPr>
          <w:rFonts w:ascii="Arial" w:hAnsi="Arial"/>
          <w:sz w:val="24"/>
        </w:rPr>
        <w:t>att samverkan med Österlenhem förbättras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