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tryggare centrala Trelleborg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Brottsligheten i Trelleborg ligger på 100 anmälda brott per 1 000 invånare, högre än rikssnittet, trots förbättrad trygghetskänsla i polisens mätning 2025. Centrala områden behöver fortsatt fokus på brottsförebyggande arbete i samverkan med polis. SD ser trygghet som en grundläggande kommunal uppgift och vill skydda medborgarna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Tryggare Trelleborg-samverkan med fler kameror och patrullering i centrum</w:t>
      </w:r>
    </w:p>
    <w:p>
      <w:r>
        <w:rPr>
          <w:rFonts w:ascii="Arial" w:hAnsi="Arial"/>
          <w:sz w:val="24"/>
        </w:rPr>
        <w:t>att en uppdaterad trygghetsplan för 2026–2027 antas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