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Vellinge kommun</w:t>
      </w:r>
    </w:p>
    <w:p/>
    <w:p>
      <w:r>
        <w:rPr>
          <w:rFonts w:ascii="Arial" w:hAnsi="Arial"/>
          <w:b/>
          <w:sz w:val="24"/>
        </w:rPr>
        <w:t>Motion till Vellinge kommunfullmäktige</w:t>
      </w:r>
    </w:p>
    <w:p/>
    <w:p>
      <w:r>
        <w:rPr>
          <w:rFonts w:ascii="Arial" w:hAnsi="Arial"/>
          <w:b/>
          <w:sz w:val="24"/>
        </w:rPr>
        <w:t>Motion om medborgarskapskrav för nyanställda inom kommunal omsorg i Vellinge</w:t>
      </w:r>
    </w:p>
    <w:p/>
    <w:p>
      <w:r>
        <w:rPr>
          <w:rFonts w:ascii="Arial" w:hAnsi="Arial"/>
          <w:sz w:val="24"/>
        </w:rPr>
        <w:t>Inlämnad av: Sverigedemokraterna i Vellinge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vill att kommunala tjänster i första hand går till svenska medborgare. Detta sätter skattbetalarna och medborgarna i fokus.</w:t>
      </w:r>
    </w:p>
    <w:p>
      <w:r>
        <w:rPr>
          <w:rFonts w:ascii="Arial" w:hAnsi="Arial"/>
          <w:sz w:val="24"/>
        </w:rPr>
        <w:t>Krav på medborgarskap och språk stärker integrationen på rätt sätt.</w:t>
      </w:r>
    </w:p>
    <w:p>
      <w:r>
        <w:rPr>
          <w:rFonts w:ascii="Arial" w:hAnsi="Arial"/>
          <w:sz w:val="24"/>
        </w:rPr>
        <w:t>Det är en principfråga om prioritering av egna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svenskt medborgarskap vid nyanställningar inom omsorg och skola</w:t>
      </w:r>
    </w:p>
    <w:p>
      <w:r>
        <w:rPr>
          <w:rFonts w:ascii="Arial" w:hAnsi="Arial"/>
          <w:sz w:val="24"/>
        </w:rPr>
        <w:t>att undantag endast vid brist på kvalificerade sökande</w:t>
      </w:r>
    </w:p>
    <w:p>
      <w:r>
        <w:rPr>
          <w:rFonts w:ascii="Arial" w:hAnsi="Arial"/>
          <w:sz w:val="24"/>
        </w:rPr>
        <w:t>att policyn antas senast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Vellinge)</w:t>
      </w:r>
    </w:p>
    <w:p>
      <w:r>
        <w:rPr>
          <w:rFonts w:ascii="Arial" w:hAnsi="Arial"/>
          <w:sz w:val="24"/>
        </w:rPr>
        <w:t>Ort: Vellinge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Vellinge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Vellinge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Vellinge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