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prioriterad hemtjänst för Flens äldre</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Flen har positiva inslag i äldreomsorgen men fler äldre vill bo kvar hemma. SD vill prioritera hemtjänst och trygghetsboenden framför institutionsvård för att ge valfrihet och kostnadseffektivitet. Kommunen kan styra resurserna dit de gör mest nytta för medborgarna.</w:t>
      </w:r>
    </w:p>
    <w:p/>
    <w:p>
      <w:r>
        <w:rPr>
          <w:rFonts w:ascii="Arial" w:hAnsi="Arial"/>
          <w:b/>
          <w:sz w:val="24"/>
        </w:rPr>
        <w:t>Förslag till beslut</w:t>
      </w:r>
    </w:p>
    <w:p>
      <w:r>
        <w:rPr>
          <w:rFonts w:ascii="Arial" w:hAnsi="Arial"/>
          <w:sz w:val="24"/>
        </w:rPr>
        <w:t>att kommunfullmäktige beslutar att öka andelen hemtjänsttimmar och trygghetsboenden.</w:t>
      </w:r>
    </w:p>
    <w:p>
      <w:r>
        <w:rPr>
          <w:rFonts w:ascii="Arial" w:hAnsi="Arial"/>
          <w:sz w:val="24"/>
        </w:rPr>
        <w:t>att en handlingsplan tas fram för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