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prioritering av äldre i vård- och omsorgsplanering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Gnesta förtjänar högsta prioritet i omsorgen. Resurser ska styras dit behovet är störst. SD värnar de som byggt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äldreomsorgen ges ökad budgetandel i framtidsplanen</w:t>
      </w:r>
    </w:p>
    <w:p>
      <w:r>
        <w:rPr>
          <w:rFonts w:ascii="Arial" w:hAnsi="Arial"/>
          <w:sz w:val="24"/>
        </w:rPr>
        <w:t>att personaltäthet förbättras med fokus på fasta tjänster</w:t>
      </w:r>
    </w:p>
    <w:p>
      <w:r>
        <w:rPr>
          <w:rFonts w:ascii="Arial" w:hAnsi="Arial"/>
          <w:sz w:val="24"/>
        </w:rPr>
        <w:t>att kvalitetsuppföljning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