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stärkt medborgarinflytande i samhällsplanering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Invånarna i Gnesta ska ha större inflytande över beslut som rör deras vardag. Ökad demokrati och transparens stärker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medborgardialoger blir obligatoriska vid större projekt</w:t>
      </w:r>
    </w:p>
    <w:p>
      <w:r>
        <w:rPr>
          <w:rFonts w:ascii="Arial" w:hAnsi="Arial"/>
          <w:sz w:val="24"/>
        </w:rPr>
        <w:t>att digitala verktyg för synpunkter utvecklas</w:t>
      </w:r>
    </w:p>
    <w:p>
      <w:r>
        <w:rPr>
          <w:rFonts w:ascii="Arial" w:hAnsi="Arial"/>
          <w:sz w:val="24"/>
        </w:rPr>
        <w:t>att resultatet av dialoger redovisas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