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förbättrad studiero och säkerhet på Järvenskolan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Järvenskolan är kommunens enda kommunala högstadieskola med cirka 1 000 elever i årskurs 7–9. Skolan har haft behov av åtgärder för trygghet och studiero enligt tidigare beslut om kamerabevakning. Meritvärdet i kommunen ligger runt 217–218 poäng, nära men under vissa rikssnitt. Sverigedemokraterna prioriterar ordning och reda i skolan för att ge alla elever bästa förutsättningar. Lokala insatser här ger direkt effekt på kommunens skolresultat.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permanenta kameror och ökad vuxennärvaro på Järvenskolan från höstterminen 2026</w:t>
      </w:r>
    </w:p>
    <w:p>
      <w:r>
        <w:rPr>
          <w:rFonts w:ascii="Arial" w:hAnsi="Arial"/>
          <w:sz w:val="24"/>
        </w:rPr>
        <w:t>att en handlingsplan för studiero tas fram i samråd med personal och föräldrar senast oktober 2026</w:t>
      </w:r>
    </w:p>
    <w:p>
      <w:r>
        <w:rPr>
          <w:rFonts w:ascii="Arial" w:hAnsi="Arial"/>
          <w:sz w:val="24"/>
        </w:rPr>
        <w:t>att utvärdering sker efter ett år med fokus på anmälda incidenter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