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ökad transparens i upphandlingar och budgetprocess</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Oxelösund har utsetts till Sveriges bästa upphandlingskommun men medborgarnas insyn kan förbättras ytterligare. SD vill stärka transparensen för att säkerställa att skattemedel används effektivt och korrekt. Öppna redovisningar av avtal och budgetavvikelser ökar förtroendet för den styrande majoriteten.</w:t>
      </w:r>
    </w:p>
    <w:p/>
    <w:p>
      <w:r>
        <w:rPr>
          <w:rFonts w:ascii="Arial" w:hAnsi="Arial"/>
          <w:b/>
          <w:sz w:val="24"/>
        </w:rPr>
        <w:t>Förslag till beslut</w:t>
      </w:r>
    </w:p>
    <w:p>
      <w:r>
        <w:rPr>
          <w:rFonts w:ascii="Arial" w:hAnsi="Arial"/>
          <w:sz w:val="24"/>
        </w:rPr>
        <w:t>att alla större upphandlingar publiceras med motivering och resultat på kommunens webbplats</w:t>
      </w:r>
    </w:p>
    <w:p>
      <w:r>
        <w:rPr>
          <w:rFonts w:ascii="Arial" w:hAnsi="Arial"/>
          <w:sz w:val="24"/>
        </w:rPr>
        <w:t>att kvartalsvisa budgetuppföljningar görs offentliga med jämförelser mot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