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prioritering av äldreomsorg framför andra utgifter</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Neddragningar på personal inom äldreomsorgen har fortsatt under mandatperioden. SD sätter alltid de äldre först och vill stoppa besparingar som påverkar kvaliteten. Ökade resurser till hemtjänst och särskilt boende är nödvändigt för att möta den åldrande befolkningen.</w:t>
      </w:r>
    </w:p>
    <w:p/>
    <w:p>
      <w:r>
        <w:rPr>
          <w:rFonts w:ascii="Arial" w:hAnsi="Arial"/>
          <w:b/>
          <w:sz w:val="24"/>
        </w:rPr>
        <w:t>Förslag till beslut</w:t>
      </w:r>
    </w:p>
    <w:p>
      <w:r>
        <w:rPr>
          <w:rFonts w:ascii="Arial" w:hAnsi="Arial"/>
          <w:sz w:val="24"/>
        </w:rPr>
        <w:t>att vård- och omsorgsnämnden tilldelas ökade ramar för att återställa personalnivåer inom äldreomsorgen</w:t>
      </w:r>
    </w:p>
    <w:p>
      <w:r>
        <w:rPr>
          <w:rFonts w:ascii="Arial" w:hAnsi="Arial"/>
          <w:sz w:val="24"/>
        </w:rPr>
        <w:t>att inga ytterligare neddragningar på äldreomsorg tillåts under budgetperioden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