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Vingåker kommun</w:t>
      </w:r>
    </w:p>
    <w:p/>
    <w:p>
      <w:r>
        <w:rPr>
          <w:rFonts w:ascii="Arial" w:hAnsi="Arial"/>
          <w:b/>
          <w:sz w:val="24"/>
        </w:rPr>
        <w:t>Motion till Vingåker kommunfullmäktige</w:t>
      </w:r>
    </w:p>
    <w:p/>
    <w:p>
      <w:r>
        <w:rPr>
          <w:rFonts w:ascii="Arial" w:hAnsi="Arial"/>
          <w:b/>
          <w:sz w:val="24"/>
        </w:rPr>
        <w:t>Motion om ökade trygghetsåtgärder i centrala Vingåker</w:t>
      </w:r>
    </w:p>
    <w:p/>
    <w:p>
      <w:r>
        <w:rPr>
          <w:rFonts w:ascii="Arial" w:hAnsi="Arial"/>
          <w:sz w:val="24"/>
        </w:rPr>
        <w:t>Inlämnad av: Sverigedemokraterna i Vingåker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Vingåkers kommun har högre brottsfrekvens än rikssnittet med 130,9 anmälda brott per 1 000 invånare år 2024. Brottsförebyggande rådet arbetar aktivt men fler konkreta åtgärder behövs för att öka den upplevda tryggheten. SD vill se förstärkta insatser mot skadegörelse och ungdomsbrottslighet i centrala områden. Detta ligger helt inom kommunens ansvar via samarbete med polis och lokala åtgärder.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utreda och införa fler trygghetskameror och belysning i centrala Vingåker.</w:t>
      </w:r>
    </w:p>
    <w:p>
      <w:r>
        <w:rPr>
          <w:rFonts w:ascii="Arial" w:hAnsi="Arial"/>
          <w:sz w:val="24"/>
        </w:rPr>
        <w:t>att samarbetet med polisen stärks med regelbundna trygghetsvandringar.</w:t>
      </w:r>
    </w:p>
    <w:p>
      <w:r>
        <w:rPr>
          <w:rFonts w:ascii="Arial" w:hAnsi="Arial"/>
          <w:sz w:val="24"/>
        </w:rPr>
        <w:t>att en handlingsplan mot gängrekrytering tas fram under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Vingåker)</w:t>
      </w:r>
    </w:p>
    <w:p>
      <w:r>
        <w:rPr>
          <w:rFonts w:ascii="Arial" w:hAnsi="Arial"/>
          <w:sz w:val="24"/>
        </w:rPr>
        <w:t>Ort: Vingåker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Vingåker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Vingåker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Vingåker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